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C38A6" w14:textId="44002E1E" w:rsidR="00BC6D84" w:rsidRPr="005637AC" w:rsidRDefault="005637AC" w:rsidP="005637AC">
      <w:pPr>
        <w:spacing w:after="0" w:line="240" w:lineRule="auto"/>
        <w:ind w:left="426"/>
        <w:jc w:val="center"/>
        <w:rPr>
          <w:rFonts w:ascii="Simplified Arabic" w:hAnsi="Simplified Arabic" w:cs="Simplified Arabic"/>
          <w:bCs/>
          <w:sz w:val="32"/>
          <w:szCs w:val="32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5637AC">
        <w:rPr>
          <w:rFonts w:ascii="Simplified Arabic" w:hAnsi="Simplified Arabic" w:cs="Simplified Arabic" w:hint="cs"/>
          <w:bCs/>
          <w:sz w:val="32"/>
          <w:szCs w:val="32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بروشور/ </w:t>
      </w:r>
      <w:r w:rsidR="005A5C23" w:rsidRPr="005637AC">
        <w:rPr>
          <w:rFonts w:ascii="Simplified Arabic" w:hAnsi="Simplified Arabic" w:cs="Simplified Arabic" w:hint="cs"/>
          <w:bCs/>
          <w:sz w:val="32"/>
          <w:szCs w:val="32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مركز </w:t>
      </w:r>
      <w:r w:rsidR="004C65E0" w:rsidRPr="005637AC">
        <w:rPr>
          <w:rFonts w:ascii="Simplified Arabic" w:hAnsi="Simplified Arabic" w:cs="Simplified Arabic"/>
          <w:bCs/>
          <w:sz w:val="32"/>
          <w:szCs w:val="32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غرفة تجارة وصناعة محافظة غزة للتحكيم </w:t>
      </w:r>
      <w:r w:rsidR="008E56D5" w:rsidRPr="005637AC">
        <w:rPr>
          <w:rFonts w:ascii="Simplified Arabic" w:hAnsi="Simplified Arabic" w:cs="Simplified Arabic" w:hint="cs"/>
          <w:bCs/>
          <w:sz w:val="32"/>
          <w:szCs w:val="32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والاستشارا</w:t>
      </w:r>
      <w:r w:rsidRPr="005637AC">
        <w:rPr>
          <w:rFonts w:ascii="Simplified Arabic" w:hAnsi="Simplified Arabic" w:cs="Simplified Arabic" w:hint="cs"/>
          <w:bCs/>
          <w:sz w:val="32"/>
          <w:szCs w:val="32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ت</w:t>
      </w:r>
    </w:p>
    <w:p w14:paraId="3AA16E40" w14:textId="6EF54F60" w:rsidR="004C65E0" w:rsidRPr="00BC6D84" w:rsidRDefault="005637AC" w:rsidP="005637AC">
      <w:pPr>
        <w:spacing w:after="0" w:line="240" w:lineRule="auto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ن</w:t>
      </w:r>
      <w:r w:rsidR="00B0014D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بذة عن</w:t>
      </w:r>
      <w:r w:rsidR="00CF2771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المركز</w:t>
      </w:r>
      <w:r w:rsidR="00BC6D84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</w:p>
    <w:p w14:paraId="175F5284" w14:textId="009EE406" w:rsidR="004C65E0" w:rsidRDefault="00CF2771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يعد 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مركز غرفة تجارة وصناعة محافظة غزة للتحكيم </w:t>
      </w:r>
      <w:r w:rsidR="008E56D5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والاستشارات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مؤسسة مستقلة </w:t>
      </w:r>
      <w:r w:rsidR="00537232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غير هادفه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إلى الربح، </w:t>
      </w:r>
      <w:r w:rsidR="002B58DD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و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تم إنشاء </w:t>
      </w:r>
      <w:r w:rsidR="00537232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مركز تحكيم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تحت مظلة غرفة تجارة وصناعة </w:t>
      </w:r>
      <w:r w:rsidR="005A5C23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محافظة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غزة </w:t>
      </w:r>
      <w:r w:rsidR="00537232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وفقاً لرخصة وزارة العدل الفلسطينية رقم (13/2020) بتاريخ 27/4/2020م</w:t>
      </w:r>
      <w:r w:rsidR="005A5C23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، </w:t>
      </w:r>
      <w:r w:rsidR="00537232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ووفقاً لأحكام قانون التحكيم الفلسطيني رقم (3) لسنة 2000م</w:t>
      </w:r>
      <w:r w:rsidR="00537232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،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و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هو مركز متخصص لمباشرة نشاط التحكيم كوسيلة للفصل في المنازعات التجارية</w:t>
      </w:r>
      <w:r w:rsidR="008E56D5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وفقاً لإرادة</w:t>
      </w:r>
      <w:r w:rsidR="00537232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537232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أطراف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الخصوم</w:t>
      </w:r>
      <w:r w:rsidR="001747BB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،</w:t>
      </w:r>
      <w:r w:rsidR="00537232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2B58DD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حيث</w:t>
      </w:r>
      <w:r w:rsidR="002B58DD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يضم</w:t>
      </w:r>
      <w:r w:rsidR="00537232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المركز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نخبة من </w:t>
      </w:r>
      <w:r w:rsidR="00537232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الخبراء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المحكمين المتخصصين في</w:t>
      </w:r>
      <w:r w:rsidR="00537232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مجالات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التحكيم </w:t>
      </w:r>
      <w:r w:rsidR="002B58DD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العام</w:t>
      </w:r>
      <w:r w:rsid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،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وقد نشأ هذا المركز </w:t>
      </w:r>
      <w:r w:rsidR="005A5C23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تلبية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5A5C23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ل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ضروريات حيوية وهامة تقتضيها </w:t>
      </w:r>
      <w:r w:rsidR="002B58DD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مواكبة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التطورات الحديثة وحل النزاعات </w:t>
      </w:r>
      <w:r w:rsidR="005A5C23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التجارية 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بالطرق البديلة </w:t>
      </w:r>
      <w:r w:rsidR="005A5C23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لغرض المساهمة في </w:t>
      </w:r>
      <w:r w:rsidR="00537232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تحقيق السلم المجتمعي</w:t>
      </w:r>
      <w:r w:rsidR="004C65E0"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14:paraId="3EED56AA" w14:textId="77777777" w:rsidR="00CF2771" w:rsidRDefault="00CF2771" w:rsidP="00BC6D84">
      <w:pPr>
        <w:spacing w:after="0" w:line="240" w:lineRule="auto"/>
        <w:ind w:left="426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0781CE27" w14:textId="77777777" w:rsidR="00CF2771" w:rsidRPr="005637AC" w:rsidRDefault="00CF2771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5637AC">
        <w:rPr>
          <w:rFonts w:ascii="Simplified Arabic" w:hAnsi="Simplified Arabic" w:cs="Simplified Arabic" w:hint="cs"/>
          <w:bCs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رؤية المركز</w:t>
      </w:r>
      <w:r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</w:p>
    <w:p w14:paraId="19CE62D8" w14:textId="77A0FBEF" w:rsidR="00CF2771" w:rsidRDefault="00D874A8" w:rsidP="00EE5634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وجود </w:t>
      </w:r>
      <w:r w:rsidR="00CF2771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منصة </w:t>
      </w:r>
      <w:r w:rsidR="005A5C23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تحكيم </w:t>
      </w:r>
      <w:r w:rsidR="0055413B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رائدة</w:t>
      </w:r>
      <w:r w:rsidR="00CF2771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في فض المنازعات التجارية.</w:t>
      </w:r>
    </w:p>
    <w:p w14:paraId="1DB2C68C" w14:textId="77777777" w:rsidR="00EE5634" w:rsidRPr="00BC6D84" w:rsidRDefault="00EE5634" w:rsidP="00BC6D84">
      <w:pPr>
        <w:spacing w:after="0" w:line="240" w:lineRule="auto"/>
        <w:ind w:left="426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6E77A6AC" w14:textId="77777777" w:rsidR="004C65E0" w:rsidRPr="005637AC" w:rsidRDefault="00EE5634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5637AC">
        <w:rPr>
          <w:rFonts w:ascii="Simplified Arabic" w:hAnsi="Simplified Arabic" w:cs="Simplified Arabic" w:hint="cs"/>
          <w:bCs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رسالة المركز</w:t>
      </w:r>
      <w:r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: </w:t>
      </w:r>
    </w:p>
    <w:p w14:paraId="7F420F10" w14:textId="51531FBA" w:rsidR="004C65E0" w:rsidRDefault="00EE5634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تقديم خدمات</w:t>
      </w:r>
      <w:r w:rsidR="00D874A8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مهنية وشفافة وسريعة لبدائل تسوية</w:t>
      </w:r>
      <w:r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المنازعات وفق أفضل الممارسات والمعايير المعتمدة وطنياً ودولياً</w:t>
      </w:r>
      <w:r w:rsidR="00D874A8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، ويساهم في رفع مستوى الوعي في مجال التحكيم؛ لإنشاء بيئة أمنة جاذبة للاستثمار</w:t>
      </w:r>
      <w:r w:rsidR="0055413B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55413B" w:rsidRPr="0055413B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المحلي والأجنبي.</w:t>
      </w:r>
    </w:p>
    <w:p w14:paraId="43CE99BE" w14:textId="77777777" w:rsidR="00EE5634" w:rsidRDefault="00EE5634" w:rsidP="00BC6D84">
      <w:pPr>
        <w:spacing w:after="0" w:line="240" w:lineRule="auto"/>
        <w:ind w:left="426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67ECE384" w14:textId="77777777" w:rsidR="004C65E0" w:rsidRDefault="004C65E0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BC6D84"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أهداف </w:t>
      </w:r>
      <w:r w:rsidR="00BC6D84" w:rsidRPr="00BC6D84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المركز</w:t>
      </w:r>
      <w:r w:rsidR="00BC6D84" w:rsidRPr="00BC6D84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: </w:t>
      </w:r>
    </w:p>
    <w:p w14:paraId="146781AF" w14:textId="77777777" w:rsidR="005637AC" w:rsidRDefault="00B0014D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يهدف</w:t>
      </w:r>
      <w:r w:rsidR="00EE5634" w:rsidRPr="00EE5634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المركز إلى تحقيق </w:t>
      </w:r>
      <w:r w:rsidR="005637AC" w:rsidRPr="005637AC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الأهداف التالية</w:t>
      </w:r>
      <w:r w:rsidR="00EE5634" w:rsidRPr="00EE5634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</w:p>
    <w:p w14:paraId="28F3C4BD" w14:textId="2082552D" w:rsidR="004C65E0" w:rsidRPr="005637AC" w:rsidRDefault="00B0014D" w:rsidP="005637A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5637AC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تبوء</w:t>
      </w:r>
      <w:r w:rsidR="004C65E0" w:rsidRPr="005637AC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مكانة مرموقة بمجال التحكيم </w:t>
      </w:r>
      <w:r w:rsidRPr="005637AC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والوساطة والاستشارات </w:t>
      </w:r>
      <w:r w:rsidR="004C65E0" w:rsidRPr="005637AC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محلياً ودولياً</w:t>
      </w:r>
      <w:r w:rsidR="00BC6D84" w:rsidRPr="005637AC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14:paraId="1C3CF3B1" w14:textId="11560D7F" w:rsidR="00B0014D" w:rsidRDefault="00B0014D" w:rsidP="00BC6D8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ف</w:t>
      </w:r>
      <w:r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ض المنازعات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التجارية</w:t>
      </w:r>
      <w:r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من خلال التحكيم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والتوفيق</w:t>
      </w:r>
      <w:r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بين الأطراف وفي مجالات متعددة.</w:t>
      </w:r>
    </w:p>
    <w:p w14:paraId="6BB6B9B8" w14:textId="77777777" w:rsidR="004C65E0" w:rsidRPr="00BC6D84" w:rsidRDefault="004C65E0" w:rsidP="00BC6D8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BC6D84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نشر ثقافة الوسائل البديلة لفض المنازعات وتحسين ممارسته عملياً وإيجاد علاقات ثنائية مع المراكز المثيلة والجهات القضائية.</w:t>
      </w:r>
    </w:p>
    <w:p w14:paraId="289572CB" w14:textId="7DBA65DB" w:rsidR="005A5C23" w:rsidRDefault="005A5C23" w:rsidP="005A5C23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72E27007" w14:textId="73F0A4EA" w:rsidR="005637AC" w:rsidRDefault="005637AC" w:rsidP="005A5C23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71F3A642" w14:textId="77777777" w:rsidR="005637AC" w:rsidRDefault="005637AC" w:rsidP="005A5C23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772C9436" w14:textId="77777777" w:rsidR="005637AC" w:rsidRDefault="005637AC" w:rsidP="005637AC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D874A8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lastRenderedPageBreak/>
        <w:t>خدمات المركز:</w:t>
      </w:r>
    </w:p>
    <w:p w14:paraId="043EDBD3" w14:textId="77777777" w:rsidR="005637AC" w:rsidRPr="000A3D9B" w:rsidRDefault="005637AC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0A3D9B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يقدم </w:t>
      </w:r>
      <w:r w:rsidRPr="005637AC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المركز</w:t>
      </w:r>
      <w:r w:rsidRPr="000A3D9B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الخدمات التالية:</w:t>
      </w:r>
    </w:p>
    <w:p w14:paraId="7A83D908" w14:textId="77777777" w:rsidR="005637AC" w:rsidRDefault="005637AC" w:rsidP="005637A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4B7B7D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تقديم خدمات التحكيم المؤسسي وفقاً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لأنظمته</w:t>
      </w:r>
      <w:r w:rsidRPr="004B7B7D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أو أي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أنظمه</w:t>
      </w:r>
      <w:r w:rsidRPr="004B7B7D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أخرى يتم الاتفاق عليها بين الأطراف.</w:t>
      </w:r>
    </w:p>
    <w:p w14:paraId="2F2A0EA1" w14:textId="77777777" w:rsidR="005637AC" w:rsidRDefault="005637AC" w:rsidP="005637A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تقديم الاستشارات الفنية في دعاوى التحكيم </w:t>
      </w:r>
      <w:r w:rsidRPr="00D874A8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الخاص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بناء على طلب الأطراف.</w:t>
      </w:r>
    </w:p>
    <w:p w14:paraId="7B8000BD" w14:textId="77777777" w:rsidR="005637AC" w:rsidRDefault="005637AC" w:rsidP="005637A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إدارة العمليات التحكيمية المحلية والدولية، بالإضافة إلى الوسائل البديلة لحسم المنازعات تحت رعايته.</w:t>
      </w:r>
    </w:p>
    <w:p w14:paraId="78A95316" w14:textId="77777777" w:rsidR="005637AC" w:rsidRDefault="005637AC" w:rsidP="005637A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تنظيم الدورات التدريبية والمؤتمرات وورش العمل بالتعاون مع مؤسسات المجتمع.</w:t>
      </w:r>
    </w:p>
    <w:p w14:paraId="12E559B9" w14:textId="77777777" w:rsidR="005637AC" w:rsidRPr="004B7B7D" w:rsidRDefault="005637AC" w:rsidP="005637AC">
      <w:pPr>
        <w:pStyle w:val="a3"/>
        <w:numPr>
          <w:ilvl w:val="0"/>
          <w:numId w:val="32"/>
        </w:numPr>
        <w:spacing w:after="0" w:line="240" w:lineRule="auto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4B7B7D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إجراء الدراسات والأبحاث المتخصصة في التحكيم والطرق البديلة.</w:t>
      </w:r>
    </w:p>
    <w:p w14:paraId="03AFC2E3" w14:textId="77777777" w:rsidR="005637AC" w:rsidRDefault="005637AC" w:rsidP="005637AC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إنشاء مكتبة إلكترونية شاملة متخصصة في التحكيم والوسائل البديلة لحسم المنازعات.</w:t>
      </w:r>
    </w:p>
    <w:p w14:paraId="530F4FFC" w14:textId="0060C40E" w:rsidR="005637AC" w:rsidRDefault="005637AC" w:rsidP="00427E53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3B0B39C4" w14:textId="77777777" w:rsidR="005637AC" w:rsidRDefault="005637AC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EE5634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قيم المركز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</w:p>
    <w:p w14:paraId="38B3F16A" w14:textId="77777777" w:rsidR="005637AC" w:rsidRDefault="005637AC" w:rsidP="005637AC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يسعى المركز إلى تحقيق القيم التالية:</w:t>
      </w:r>
    </w:p>
    <w:p w14:paraId="6A4147D9" w14:textId="77777777" w:rsidR="005637AC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الاستقلالية</w:t>
      </w:r>
    </w:p>
    <w:p w14:paraId="656E2F97" w14:textId="77777777" w:rsidR="005637AC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الحيادية</w:t>
      </w:r>
    </w:p>
    <w:p w14:paraId="4F2492F0" w14:textId="77777777" w:rsidR="005637AC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النزاهة</w:t>
      </w:r>
    </w:p>
    <w:p w14:paraId="4925EE48" w14:textId="77777777" w:rsidR="005637AC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الشفافية</w:t>
      </w:r>
    </w:p>
    <w:p w14:paraId="4F332BFA" w14:textId="77777777" w:rsidR="005637AC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الخصوصية</w:t>
      </w:r>
    </w:p>
    <w:p w14:paraId="792AFE44" w14:textId="77777777" w:rsidR="005637AC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المسؤولية</w:t>
      </w:r>
    </w:p>
    <w:p w14:paraId="01697EDA" w14:textId="77777777" w:rsidR="005637AC" w:rsidRPr="00EE5634" w:rsidRDefault="005637AC" w:rsidP="005637AC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السرية</w:t>
      </w:r>
    </w:p>
    <w:p w14:paraId="47342652" w14:textId="77777777" w:rsidR="005637AC" w:rsidRDefault="005637AC" w:rsidP="005637AC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34238A34" w14:textId="1DAF7279" w:rsidR="00427E53" w:rsidRDefault="00427E53" w:rsidP="00427E53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B762C1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قواعد التحكيم للمركز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</w:p>
    <w:p w14:paraId="5279CE85" w14:textId="77777777" w:rsidR="00427E53" w:rsidRDefault="00427E53" w:rsidP="00427E53">
      <w:p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يعتمد المركز في فض المنازعات على القوانين والاتفاقيات واللوائح التالية:</w:t>
      </w:r>
    </w:p>
    <w:p w14:paraId="25F4B828" w14:textId="77777777" w:rsidR="00427E53" w:rsidRPr="00B762C1" w:rsidRDefault="00427E53" w:rsidP="00427E53">
      <w:pPr>
        <w:pStyle w:val="a3"/>
        <w:numPr>
          <w:ilvl w:val="0"/>
          <w:numId w:val="34"/>
        </w:numPr>
        <w:spacing w:after="0" w:line="240" w:lineRule="auto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B762C1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اللائحة الإجرائية الخاصة بالمركز.</w:t>
      </w:r>
    </w:p>
    <w:p w14:paraId="3849A954" w14:textId="77777777" w:rsidR="00427E53" w:rsidRDefault="00427E53" w:rsidP="00427E53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قانون التحكيم الفلسطيني رقم (3) لسنة 2000م.</w:t>
      </w:r>
    </w:p>
    <w:p w14:paraId="7CF1CA56" w14:textId="77777777" w:rsidR="00427E53" w:rsidRDefault="00427E53" w:rsidP="00427E53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اللائحة التنفيذية رقم (39) لسنة 2004م لقانون التحكيم الفلسطيني رقم (3) لسنة 2000م.</w:t>
      </w:r>
    </w:p>
    <w:p w14:paraId="62EC48BD" w14:textId="77777777" w:rsidR="00427E53" w:rsidRDefault="00427E53" w:rsidP="00427E53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قانون </w:t>
      </w:r>
      <w:proofErr w:type="spellStart"/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الأونسيترال</w:t>
      </w:r>
      <w:proofErr w:type="spellEnd"/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وقواعد </w:t>
      </w:r>
      <w:bookmarkStart w:id="0" w:name="_Hlk30699855"/>
      <w:proofErr w:type="spellStart"/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الأونسيترال</w:t>
      </w:r>
      <w:proofErr w:type="spellEnd"/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bookmarkEnd w:id="0"/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النموذجي للتحكيم التجاري الدولي، وكذلك اتفاقية الاعتراف بقرارات التحكيم الأجنبية وتنفيذها.</w:t>
      </w:r>
    </w:p>
    <w:p w14:paraId="43225B8F" w14:textId="77777777" w:rsidR="00427E53" w:rsidRDefault="00427E53" w:rsidP="005A5C23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p w14:paraId="5178712D" w14:textId="07B0E6DD" w:rsidR="005A5C23" w:rsidRDefault="005A5C23" w:rsidP="005A5C23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lastRenderedPageBreak/>
        <w:t>هيكلية المركز:</w:t>
      </w:r>
    </w:p>
    <w:p w14:paraId="149AB79F" w14:textId="5198384C" w:rsidR="005A5C23" w:rsidRDefault="005A5C23" w:rsidP="000A3D9B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يتكون الهيكل التنظيمي للمركز </w:t>
      </w:r>
      <w:r w:rsidR="00B0014D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مما يلي</w:t>
      </w:r>
      <w:r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</w:p>
    <w:p w14:paraId="0E83144C" w14:textId="34D4B921" w:rsidR="005A5C23" w:rsidRPr="00713F78" w:rsidRDefault="005A5C23" w:rsidP="005A5C23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F2434F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مجلس إدارة</w:t>
      </w:r>
      <w:r w:rsidR="00D874A8" w:rsidRPr="00D874A8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والذي يضم أبرز الخبراء في التحكيم </w:t>
      </w:r>
      <w:r w:rsidR="000A3D9B" w:rsidRPr="00D874A8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و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الاستشارات</w:t>
      </w: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14:paraId="3907FA8F" w14:textId="1862598E" w:rsidR="000A3D9B" w:rsidRPr="000A3D9B" w:rsidRDefault="000A3D9B" w:rsidP="00D874A8">
      <w:pPr>
        <w:pStyle w:val="a3"/>
        <w:numPr>
          <w:ilvl w:val="0"/>
          <w:numId w:val="33"/>
        </w:numPr>
        <w:jc w:val="both"/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  <w:r w:rsidRPr="000A3D9B"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مدير المركز</w:t>
      </w:r>
      <w:r w:rsidR="00D874A8" w:rsidRPr="00D874A8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  <w:r w:rsidRPr="000A3D9B">
        <w:rPr>
          <w:rFonts w:ascii="Simplified Arabic" w:hAnsi="Simplified Arabic" w:cs="Simplified Arabic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والذي يضم مدير تنفيذي للمركز، وسكرتارية أعمال التحكيم، ومحامي قانوني لضبط جلسات التحكيم ومتابعة تطوراتها.</w:t>
      </w:r>
    </w:p>
    <w:p w14:paraId="55AE70AA" w14:textId="2A488D20" w:rsidR="005A5C23" w:rsidRDefault="005A5C23" w:rsidP="00D874A8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Simplified Arabic" w:hAnsi="Simplified Arabic" w:cs="Simplified Arabic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F2434F">
        <w:rPr>
          <w:rFonts w:ascii="Simplified Arabic" w:hAnsi="Simplified Arabic" w:cs="Simplified Arabic" w:hint="cs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قائمة المحكمين</w:t>
      </w:r>
      <w:r w:rsidR="00D874A8" w:rsidRPr="00D874A8">
        <w:rPr>
          <w:rFonts w:ascii="Simplified Arabic" w:hAnsi="Simplified Arabic" w:cs="Simplified Arabic" w:hint="cs"/>
          <w:b/>
          <w:sz w:val="28"/>
          <w:szCs w:val="28"/>
          <w:highlight w:val="yellow"/>
          <w:rtl/>
          <w14:textOutline w14:w="5270" w14:cap="flat" w14:cmpd="sng" w14:algn="ctr">
            <w14:noFill/>
            <w14:prstDash w14:val="solid"/>
            <w14:round/>
          </w14:textOutline>
        </w:rPr>
        <w:t>:</w:t>
      </w: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يحتفظ المركز بقائمة المحكمين من مختلف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المجالات والفئات </w:t>
      </w: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المعتمد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ين</w:t>
      </w: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 من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قبل </w:t>
      </w:r>
      <w:r w:rsidRPr="00713F78"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 xml:space="preserve">وزارة العدل الفلسطينية، </w:t>
      </w:r>
      <w:r>
        <w:rPr>
          <w:rFonts w:ascii="Simplified Arabic" w:hAnsi="Simplified Arabic" w:cs="Simplified Arabic" w:hint="cs"/>
          <w:b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  <w:t>مما يتيح الفرصة لأطراف المنازعات لاختيار محكميهم وخبرائهم طبقاً لطبيعة النزاع.</w:t>
      </w:r>
    </w:p>
    <w:p w14:paraId="0773FE4B" w14:textId="77777777" w:rsidR="00EE5634" w:rsidRDefault="00EE5634" w:rsidP="00CF2771">
      <w:pPr>
        <w:spacing w:after="0" w:line="240" w:lineRule="auto"/>
        <w:jc w:val="both"/>
        <w:rPr>
          <w:rFonts w:ascii="Simplified Arabic" w:hAnsi="Simplified Arabic" w:cs="Simplified Arabic"/>
          <w:bCs/>
          <w:sz w:val="28"/>
          <w:szCs w:val="28"/>
          <w:rtl/>
          <w14:textOutline w14:w="5270" w14:cap="flat" w14:cmpd="sng" w14:algn="ctr">
            <w14:noFill/>
            <w14:prstDash w14:val="solid"/>
            <w14:round/>
          </w14:textOutline>
        </w:rPr>
      </w:pPr>
    </w:p>
    <w:sectPr w:rsidR="00EE5634" w:rsidSect="005637AC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470E1" w14:textId="77777777" w:rsidR="00D33E84" w:rsidRDefault="00D33E84" w:rsidP="00BC6D84">
      <w:pPr>
        <w:spacing w:after="0" w:line="240" w:lineRule="auto"/>
      </w:pPr>
      <w:r>
        <w:separator/>
      </w:r>
    </w:p>
  </w:endnote>
  <w:endnote w:type="continuationSeparator" w:id="0">
    <w:p w14:paraId="62C9A0A1" w14:textId="77777777" w:rsidR="00D33E84" w:rsidRDefault="00D33E84" w:rsidP="00BC6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-1014383073"/>
      <w:docPartObj>
        <w:docPartGallery w:val="Page Numbers (Bottom of Page)"/>
        <w:docPartUnique/>
      </w:docPartObj>
    </w:sdtPr>
    <w:sdtEndPr/>
    <w:sdtContent>
      <w:p w14:paraId="26A59A0C" w14:textId="77777777" w:rsidR="00CF2771" w:rsidRDefault="00CF277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3A139068" w14:textId="77777777" w:rsidR="00CF2771" w:rsidRDefault="00CF27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BB03D" w14:textId="77777777" w:rsidR="00D33E84" w:rsidRDefault="00D33E84" w:rsidP="00BC6D84">
      <w:pPr>
        <w:spacing w:after="0" w:line="240" w:lineRule="auto"/>
      </w:pPr>
      <w:r>
        <w:separator/>
      </w:r>
    </w:p>
  </w:footnote>
  <w:footnote w:type="continuationSeparator" w:id="0">
    <w:p w14:paraId="5570255C" w14:textId="77777777" w:rsidR="00D33E84" w:rsidRDefault="00D33E84" w:rsidP="00BC6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234DD"/>
    <w:multiLevelType w:val="hybridMultilevel"/>
    <w:tmpl w:val="179E4D5A"/>
    <w:lvl w:ilvl="0" w:tplc="65B8D0B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55BB6"/>
    <w:multiLevelType w:val="hybridMultilevel"/>
    <w:tmpl w:val="295898E0"/>
    <w:lvl w:ilvl="0" w:tplc="673C028C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FA5178"/>
    <w:multiLevelType w:val="hybridMultilevel"/>
    <w:tmpl w:val="DD46485A"/>
    <w:lvl w:ilvl="0" w:tplc="F88498C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70C9F"/>
    <w:multiLevelType w:val="hybridMultilevel"/>
    <w:tmpl w:val="0B68E568"/>
    <w:lvl w:ilvl="0" w:tplc="779049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4745FB"/>
    <w:multiLevelType w:val="hybridMultilevel"/>
    <w:tmpl w:val="5E707DC2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34CF3"/>
    <w:multiLevelType w:val="hybridMultilevel"/>
    <w:tmpl w:val="68C6D7DE"/>
    <w:lvl w:ilvl="0" w:tplc="3AB6ADF6">
      <w:start w:val="1"/>
      <w:numFmt w:val="arabicAlpha"/>
      <w:lvlText w:val="%1-"/>
      <w:lvlJc w:val="left"/>
      <w:pPr>
        <w:ind w:left="1776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048198F"/>
    <w:multiLevelType w:val="hybridMultilevel"/>
    <w:tmpl w:val="0F48B0A8"/>
    <w:lvl w:ilvl="0" w:tplc="BF2444C0">
      <w:start w:val="1"/>
      <w:numFmt w:val="arabicAlpha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82320"/>
    <w:multiLevelType w:val="hybridMultilevel"/>
    <w:tmpl w:val="4FD4E066"/>
    <w:lvl w:ilvl="0" w:tplc="1A906236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B87D04"/>
    <w:multiLevelType w:val="hybridMultilevel"/>
    <w:tmpl w:val="EC8C698A"/>
    <w:lvl w:ilvl="0" w:tplc="9242873E">
      <w:start w:val="1"/>
      <w:numFmt w:val="decimal"/>
      <w:lvlText w:val="%1-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16225D"/>
    <w:multiLevelType w:val="hybridMultilevel"/>
    <w:tmpl w:val="092673CE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E13683"/>
    <w:multiLevelType w:val="hybridMultilevel"/>
    <w:tmpl w:val="A35C904E"/>
    <w:lvl w:ilvl="0" w:tplc="57CA69AE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70716A"/>
    <w:multiLevelType w:val="hybridMultilevel"/>
    <w:tmpl w:val="86120342"/>
    <w:lvl w:ilvl="0" w:tplc="664CD9C8">
      <w:start w:val="1"/>
      <w:numFmt w:val="decimal"/>
      <w:lvlText w:val="%1."/>
      <w:lvlJc w:val="left"/>
      <w:pPr>
        <w:ind w:left="1146" w:hanging="360"/>
      </w:pPr>
      <w:rPr>
        <w:rFonts w:ascii="Simplified Arabic" w:eastAsiaTheme="minorHAnsi" w:hAnsi="Simplified Arabic" w:cs="Simplified Arabic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E58755D"/>
    <w:multiLevelType w:val="hybridMultilevel"/>
    <w:tmpl w:val="1BDE88C6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32601"/>
    <w:multiLevelType w:val="hybridMultilevel"/>
    <w:tmpl w:val="C598D0EE"/>
    <w:lvl w:ilvl="0" w:tplc="82DA85B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6C5F9E"/>
    <w:multiLevelType w:val="hybridMultilevel"/>
    <w:tmpl w:val="88F8F9E6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237FE"/>
    <w:multiLevelType w:val="hybridMultilevel"/>
    <w:tmpl w:val="AA0295EC"/>
    <w:lvl w:ilvl="0" w:tplc="34DA0BA8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40C2A06"/>
    <w:multiLevelType w:val="hybridMultilevel"/>
    <w:tmpl w:val="100AB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4F4C68"/>
    <w:multiLevelType w:val="hybridMultilevel"/>
    <w:tmpl w:val="1EE46DF4"/>
    <w:lvl w:ilvl="0" w:tplc="6ADA8A8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12328"/>
    <w:multiLevelType w:val="hybridMultilevel"/>
    <w:tmpl w:val="FA5E6E78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C50AF"/>
    <w:multiLevelType w:val="hybridMultilevel"/>
    <w:tmpl w:val="4F9EDB34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27503"/>
    <w:multiLevelType w:val="hybridMultilevel"/>
    <w:tmpl w:val="42FC1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2244E3"/>
    <w:multiLevelType w:val="hybridMultilevel"/>
    <w:tmpl w:val="7D12BE3A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C0476"/>
    <w:multiLevelType w:val="hybridMultilevel"/>
    <w:tmpl w:val="FF085EBE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755EA"/>
    <w:multiLevelType w:val="hybridMultilevel"/>
    <w:tmpl w:val="0BD68276"/>
    <w:lvl w:ilvl="0" w:tplc="F298548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5303615"/>
    <w:multiLevelType w:val="hybridMultilevel"/>
    <w:tmpl w:val="B024EDB2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6550B3A"/>
    <w:multiLevelType w:val="hybridMultilevel"/>
    <w:tmpl w:val="04188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0D3C20"/>
    <w:multiLevelType w:val="hybridMultilevel"/>
    <w:tmpl w:val="C972B844"/>
    <w:lvl w:ilvl="0" w:tplc="401C081E">
      <w:start w:val="1"/>
      <w:numFmt w:val="decimal"/>
      <w:lvlText w:val="%1-"/>
      <w:lvlJc w:val="left"/>
      <w:pPr>
        <w:ind w:left="11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4" w:hanging="360"/>
      </w:pPr>
    </w:lvl>
    <w:lvl w:ilvl="2" w:tplc="0409001B" w:tentative="1">
      <w:start w:val="1"/>
      <w:numFmt w:val="lowerRoman"/>
      <w:lvlText w:val="%3."/>
      <w:lvlJc w:val="right"/>
      <w:pPr>
        <w:ind w:left="2574" w:hanging="180"/>
      </w:pPr>
    </w:lvl>
    <w:lvl w:ilvl="3" w:tplc="0409000F" w:tentative="1">
      <w:start w:val="1"/>
      <w:numFmt w:val="decimal"/>
      <w:lvlText w:val="%4."/>
      <w:lvlJc w:val="left"/>
      <w:pPr>
        <w:ind w:left="3294" w:hanging="360"/>
      </w:pPr>
    </w:lvl>
    <w:lvl w:ilvl="4" w:tplc="04090019" w:tentative="1">
      <w:start w:val="1"/>
      <w:numFmt w:val="lowerLetter"/>
      <w:lvlText w:val="%5."/>
      <w:lvlJc w:val="left"/>
      <w:pPr>
        <w:ind w:left="4014" w:hanging="360"/>
      </w:pPr>
    </w:lvl>
    <w:lvl w:ilvl="5" w:tplc="0409001B" w:tentative="1">
      <w:start w:val="1"/>
      <w:numFmt w:val="lowerRoman"/>
      <w:lvlText w:val="%6."/>
      <w:lvlJc w:val="right"/>
      <w:pPr>
        <w:ind w:left="4734" w:hanging="180"/>
      </w:pPr>
    </w:lvl>
    <w:lvl w:ilvl="6" w:tplc="0409000F" w:tentative="1">
      <w:start w:val="1"/>
      <w:numFmt w:val="decimal"/>
      <w:lvlText w:val="%7."/>
      <w:lvlJc w:val="left"/>
      <w:pPr>
        <w:ind w:left="5454" w:hanging="360"/>
      </w:pPr>
    </w:lvl>
    <w:lvl w:ilvl="7" w:tplc="04090019" w:tentative="1">
      <w:start w:val="1"/>
      <w:numFmt w:val="lowerLetter"/>
      <w:lvlText w:val="%8."/>
      <w:lvlJc w:val="left"/>
      <w:pPr>
        <w:ind w:left="6174" w:hanging="360"/>
      </w:pPr>
    </w:lvl>
    <w:lvl w:ilvl="8" w:tplc="04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7" w15:restartNumberingAfterBreak="0">
    <w:nsid w:val="68001D7C"/>
    <w:multiLevelType w:val="hybridMultilevel"/>
    <w:tmpl w:val="0C660F36"/>
    <w:lvl w:ilvl="0" w:tplc="36BAC90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F4170C2"/>
    <w:multiLevelType w:val="hybridMultilevel"/>
    <w:tmpl w:val="CD4C8F26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4D616FE"/>
    <w:multiLevelType w:val="hybridMultilevel"/>
    <w:tmpl w:val="8CD6988A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D75AC1"/>
    <w:multiLevelType w:val="hybridMultilevel"/>
    <w:tmpl w:val="935472FC"/>
    <w:lvl w:ilvl="0" w:tplc="B1B2804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346686"/>
    <w:multiLevelType w:val="hybridMultilevel"/>
    <w:tmpl w:val="014E5F68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25027B"/>
    <w:multiLevelType w:val="hybridMultilevel"/>
    <w:tmpl w:val="76F63800"/>
    <w:lvl w:ilvl="0" w:tplc="F88498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942478"/>
    <w:multiLevelType w:val="hybridMultilevel"/>
    <w:tmpl w:val="6E647100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4"/>
  </w:num>
  <w:num w:numId="2">
    <w:abstractNumId w:val="11"/>
  </w:num>
  <w:num w:numId="3">
    <w:abstractNumId w:val="33"/>
  </w:num>
  <w:num w:numId="4">
    <w:abstractNumId w:val="26"/>
  </w:num>
  <w:num w:numId="5">
    <w:abstractNumId w:val="5"/>
  </w:num>
  <w:num w:numId="6">
    <w:abstractNumId w:val="14"/>
  </w:num>
  <w:num w:numId="7">
    <w:abstractNumId w:val="30"/>
  </w:num>
  <w:num w:numId="8">
    <w:abstractNumId w:val="17"/>
  </w:num>
  <w:num w:numId="9">
    <w:abstractNumId w:val="32"/>
  </w:num>
  <w:num w:numId="10">
    <w:abstractNumId w:val="18"/>
  </w:num>
  <w:num w:numId="11">
    <w:abstractNumId w:val="4"/>
  </w:num>
  <w:num w:numId="12">
    <w:abstractNumId w:val="31"/>
  </w:num>
  <w:num w:numId="13">
    <w:abstractNumId w:val="23"/>
  </w:num>
  <w:num w:numId="14">
    <w:abstractNumId w:val="10"/>
  </w:num>
  <w:num w:numId="15">
    <w:abstractNumId w:val="8"/>
  </w:num>
  <w:num w:numId="16">
    <w:abstractNumId w:val="27"/>
  </w:num>
  <w:num w:numId="17">
    <w:abstractNumId w:val="12"/>
  </w:num>
  <w:num w:numId="18">
    <w:abstractNumId w:val="9"/>
  </w:num>
  <w:num w:numId="19">
    <w:abstractNumId w:val="19"/>
  </w:num>
  <w:num w:numId="20">
    <w:abstractNumId w:val="21"/>
  </w:num>
  <w:num w:numId="21">
    <w:abstractNumId w:val="2"/>
  </w:num>
  <w:num w:numId="22">
    <w:abstractNumId w:val="6"/>
  </w:num>
  <w:num w:numId="23">
    <w:abstractNumId w:val="15"/>
  </w:num>
  <w:num w:numId="24">
    <w:abstractNumId w:val="22"/>
  </w:num>
  <w:num w:numId="25">
    <w:abstractNumId w:val="0"/>
  </w:num>
  <w:num w:numId="26">
    <w:abstractNumId w:val="29"/>
  </w:num>
  <w:num w:numId="27">
    <w:abstractNumId w:val="13"/>
  </w:num>
  <w:num w:numId="28">
    <w:abstractNumId w:val="1"/>
  </w:num>
  <w:num w:numId="29">
    <w:abstractNumId w:val="7"/>
  </w:num>
  <w:num w:numId="30">
    <w:abstractNumId w:val="25"/>
  </w:num>
  <w:num w:numId="31">
    <w:abstractNumId w:val="28"/>
  </w:num>
  <w:num w:numId="32">
    <w:abstractNumId w:val="20"/>
  </w:num>
  <w:num w:numId="33">
    <w:abstractNumId w:val="3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03F"/>
    <w:rsid w:val="00036332"/>
    <w:rsid w:val="000918F5"/>
    <w:rsid w:val="000A3D9B"/>
    <w:rsid w:val="000B7153"/>
    <w:rsid w:val="00164469"/>
    <w:rsid w:val="001747BB"/>
    <w:rsid w:val="00281A20"/>
    <w:rsid w:val="00286401"/>
    <w:rsid w:val="002B58DD"/>
    <w:rsid w:val="0030736A"/>
    <w:rsid w:val="00322E34"/>
    <w:rsid w:val="00352537"/>
    <w:rsid w:val="003F5E11"/>
    <w:rsid w:val="00427E53"/>
    <w:rsid w:val="00437193"/>
    <w:rsid w:val="00471677"/>
    <w:rsid w:val="004B7B7D"/>
    <w:rsid w:val="004C65E0"/>
    <w:rsid w:val="00537232"/>
    <w:rsid w:val="0055413B"/>
    <w:rsid w:val="005637AC"/>
    <w:rsid w:val="0057578C"/>
    <w:rsid w:val="005A5C23"/>
    <w:rsid w:val="005B6E0A"/>
    <w:rsid w:val="006004E9"/>
    <w:rsid w:val="00655213"/>
    <w:rsid w:val="006657F6"/>
    <w:rsid w:val="00672AA1"/>
    <w:rsid w:val="006A78A5"/>
    <w:rsid w:val="006B0AB7"/>
    <w:rsid w:val="006C3661"/>
    <w:rsid w:val="00713F78"/>
    <w:rsid w:val="0076003F"/>
    <w:rsid w:val="00772A11"/>
    <w:rsid w:val="00790528"/>
    <w:rsid w:val="008D05CC"/>
    <w:rsid w:val="008D0B8E"/>
    <w:rsid w:val="008E56D5"/>
    <w:rsid w:val="00925A05"/>
    <w:rsid w:val="0093744B"/>
    <w:rsid w:val="0099180E"/>
    <w:rsid w:val="00A06AA3"/>
    <w:rsid w:val="00A133B5"/>
    <w:rsid w:val="00A146D6"/>
    <w:rsid w:val="00A243A0"/>
    <w:rsid w:val="00A86199"/>
    <w:rsid w:val="00AC661D"/>
    <w:rsid w:val="00AE1AFC"/>
    <w:rsid w:val="00B0014D"/>
    <w:rsid w:val="00B367D4"/>
    <w:rsid w:val="00B53825"/>
    <w:rsid w:val="00B762C1"/>
    <w:rsid w:val="00B93B25"/>
    <w:rsid w:val="00BA3436"/>
    <w:rsid w:val="00BC2F56"/>
    <w:rsid w:val="00BC58B5"/>
    <w:rsid w:val="00BC6D84"/>
    <w:rsid w:val="00C04E6F"/>
    <w:rsid w:val="00C07927"/>
    <w:rsid w:val="00C21DA9"/>
    <w:rsid w:val="00CF2771"/>
    <w:rsid w:val="00D33E84"/>
    <w:rsid w:val="00D874A8"/>
    <w:rsid w:val="00DA5258"/>
    <w:rsid w:val="00DD698B"/>
    <w:rsid w:val="00E12701"/>
    <w:rsid w:val="00E71C59"/>
    <w:rsid w:val="00EE5634"/>
    <w:rsid w:val="00F04FE0"/>
    <w:rsid w:val="00F16393"/>
    <w:rsid w:val="00F2434F"/>
    <w:rsid w:val="00F42746"/>
    <w:rsid w:val="00FC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1896F6"/>
  <w15:docId w15:val="{5C4876A4-CEE9-4D9E-A0C5-1D577C9C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65E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5E0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C6D8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BC6D84"/>
  </w:style>
  <w:style w:type="paragraph" w:styleId="a5">
    <w:name w:val="footer"/>
    <w:basedOn w:val="a"/>
    <w:link w:val="Char0"/>
    <w:uiPriority w:val="99"/>
    <w:unhideWhenUsed/>
    <w:rsid w:val="00BC6D8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BC6D84"/>
  </w:style>
  <w:style w:type="table" w:styleId="a6">
    <w:name w:val="Table Grid"/>
    <w:basedOn w:val="a1"/>
    <w:uiPriority w:val="59"/>
    <w:rsid w:val="006B0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SECRETRY</dc:creator>
  <cp:keywords/>
  <dc:description/>
  <cp:lastModifiedBy>naz</cp:lastModifiedBy>
  <cp:revision>102</cp:revision>
  <dcterms:created xsi:type="dcterms:W3CDTF">2019-11-11T10:30:00Z</dcterms:created>
  <dcterms:modified xsi:type="dcterms:W3CDTF">2020-06-21T18:39:00Z</dcterms:modified>
</cp:coreProperties>
</file>